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8" w:rsidRDefault="002C2908" w:rsidP="002C2908"/>
    <w:p w:rsidR="004A63CD" w:rsidRDefault="004A63CD" w:rsidP="002C2908"/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320"/>
      </w:tblGrid>
      <w:tr w:rsidR="004A63CD" w:rsidRPr="004A63CD" w:rsidTr="004A63CD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1550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1434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1064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1438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1067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1613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1299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1065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1439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1551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1184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1625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1052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1165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1440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30002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1400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1442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1101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1658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</w:tbl>
    <w:p w:rsidR="004A63CD" w:rsidRDefault="004A63CD" w:rsidP="002C2908"/>
    <w:p w:rsidR="004A63CD" w:rsidRDefault="004A63CD" w:rsidP="002C2908"/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320"/>
      </w:tblGrid>
      <w:tr w:rsidR="004A63CD" w:rsidRPr="004A63CD" w:rsidTr="004A63C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lastRenderedPageBreak/>
              <w:t>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1368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1575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1423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1426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1192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1541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1452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1629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1533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1301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1201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1572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1060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1405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1431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1429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1148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1350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1466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1555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1540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1616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1579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1292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1539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1339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1421</w:t>
            </w:r>
          </w:p>
        </w:tc>
      </w:tr>
    </w:tbl>
    <w:p w:rsidR="004A63CD" w:rsidRDefault="004A63CD" w:rsidP="002C2908"/>
    <w:p w:rsidR="004A63CD" w:rsidRDefault="004A63CD" w:rsidP="002C2908"/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320"/>
      </w:tblGrid>
      <w:tr w:rsidR="004A63CD" w:rsidRPr="004A63CD" w:rsidTr="004A63CD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lastRenderedPageBreak/>
              <w:t>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1268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1270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 xml:space="preserve"> </w:t>
            </w: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1355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1253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1318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1113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1468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1352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1074</w:t>
            </w:r>
          </w:p>
        </w:tc>
      </w:tr>
      <w:tr w:rsidR="004A63CD" w:rsidRPr="004A63CD" w:rsidTr="004A63CD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1592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1166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1288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1203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1140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1079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1179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1647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1244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1265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1280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1538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1237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1565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1277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1223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1171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1636</w:t>
            </w:r>
          </w:p>
        </w:tc>
      </w:tr>
    </w:tbl>
    <w:p w:rsidR="004A63CD" w:rsidRPr="002C2908" w:rsidRDefault="004A63CD" w:rsidP="004A63CD">
      <w:pPr>
        <w:spacing w:after="160" w:line="259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320"/>
      </w:tblGrid>
      <w:tr w:rsidR="004A63CD" w:rsidRPr="004A63CD" w:rsidTr="004A63CD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lastRenderedPageBreak/>
              <w:t>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1219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proofErr w:type="spellStart"/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Ext</w:t>
            </w:r>
            <w:proofErr w:type="spellEnd"/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190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1345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1595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1208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1930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1382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1167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1096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1525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1028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30007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1602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1224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1460</w:t>
            </w:r>
            <w:bookmarkStart w:id="0" w:name="_GoBack"/>
            <w:bookmarkEnd w:id="0"/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1593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1228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1230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1602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1233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1070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1372</w:t>
            </w:r>
          </w:p>
        </w:tc>
      </w:tr>
    </w:tbl>
    <w:p w:rsidR="004A63CD" w:rsidRDefault="004A63CD" w:rsidP="004A63CD">
      <w:pPr>
        <w:spacing w:after="160" w:line="259" w:lineRule="auto"/>
      </w:pPr>
    </w:p>
    <w:p w:rsidR="004A63CD" w:rsidRDefault="004A63CD" w:rsidP="004A63CD">
      <w:pPr>
        <w:spacing w:after="160" w:line="259" w:lineRule="auto"/>
      </w:pPr>
    </w:p>
    <w:p w:rsidR="004A63CD" w:rsidRDefault="004A63CD">
      <w:pPr>
        <w:spacing w:after="160" w:line="259" w:lineRule="auto"/>
      </w:pPr>
      <w:r>
        <w:br w:type="page"/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681"/>
      </w:tblGrid>
      <w:tr w:rsidR="004A63CD" w:rsidRPr="004A63CD" w:rsidTr="004A63C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lastRenderedPageBreak/>
              <w:t>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170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1089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sv-SE"/>
              </w:rPr>
              <w:t>1135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1153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1197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1347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1134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1366</w:t>
            </w:r>
          </w:p>
        </w:tc>
      </w:tr>
      <w:tr w:rsidR="004A63CD" w:rsidRPr="004A63CD" w:rsidTr="004A63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195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1137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1294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bCs/>
                <w:sz w:val="22"/>
                <w:lang w:eastAsia="sv-SE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1590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1646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1229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1346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1269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1609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1247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</w:pPr>
            <w:r w:rsidRPr="004A63CD">
              <w:rPr>
                <w:rFonts w:asciiTheme="majorHAnsi" w:eastAsia="Times New Roman" w:hAnsiTheme="majorHAnsi" w:cstheme="majorHAnsi"/>
                <w:b/>
                <w:sz w:val="22"/>
                <w:lang w:eastAsia="sv-SE"/>
              </w:rPr>
              <w:t>1493</w:t>
            </w:r>
          </w:p>
        </w:tc>
      </w:tr>
      <w:tr w:rsidR="004A63CD" w:rsidRPr="004A63CD" w:rsidTr="004A63C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</w:pPr>
            <w:r w:rsidRPr="004A63CD"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</w:pPr>
            <w:r w:rsidRPr="004A63CD"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63CD" w:rsidRPr="004A63CD" w:rsidRDefault="004A63CD" w:rsidP="004A63C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  <w:t>SportFiskarna</w:t>
            </w:r>
            <w:proofErr w:type="spellEnd"/>
            <w:r w:rsidRPr="004A63CD">
              <w:rPr>
                <w:rFonts w:ascii="Arial" w:eastAsia="Times New Roman" w:hAnsi="Arial" w:cs="Arial"/>
                <w:b/>
                <w:bCs/>
                <w:sz w:val="22"/>
                <w:lang w:eastAsia="sv-SE"/>
              </w:rPr>
              <w:t> </w:t>
            </w:r>
          </w:p>
        </w:tc>
      </w:tr>
    </w:tbl>
    <w:p w:rsidR="004A63CD" w:rsidRPr="002C2908" w:rsidRDefault="004A63CD" w:rsidP="004A63CD">
      <w:pPr>
        <w:spacing w:after="160" w:line="259" w:lineRule="auto"/>
      </w:pPr>
    </w:p>
    <w:sectPr w:rsidR="004A63CD" w:rsidRPr="002C2908" w:rsidSect="004A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CD"/>
    <w:rsid w:val="002C2908"/>
    <w:rsid w:val="004A63CD"/>
    <w:rsid w:val="00694EA6"/>
    <w:rsid w:val="009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2230"/>
  <w15:chartTrackingRefBased/>
  <w15:docId w15:val="{AF495D99-0018-4C59-8324-C267CFE5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C290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F1B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C2908"/>
    <w:rPr>
      <w:sz w:val="2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2908"/>
    <w:rPr>
      <w:sz w:val="2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B5A"/>
      </a:accent1>
      <a:accent2>
        <a:srgbClr val="95C23D"/>
      </a:accent2>
      <a:accent3>
        <a:srgbClr val="FBBC33"/>
      </a:accent3>
      <a:accent4>
        <a:srgbClr val="008886"/>
      </a:accent4>
      <a:accent5>
        <a:srgbClr val="E83278"/>
      </a:accent5>
      <a:accent6>
        <a:srgbClr val="7A74A2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F064311F</Template>
  <TotalTime>44</TotalTime>
  <Pages>5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Rizeva</dc:creator>
  <cp:keywords/>
  <dc:description/>
  <cp:lastModifiedBy>Keti Rizeva</cp:lastModifiedBy>
  <cp:revision>1</cp:revision>
  <dcterms:created xsi:type="dcterms:W3CDTF">2019-05-03T06:58:00Z</dcterms:created>
  <dcterms:modified xsi:type="dcterms:W3CDTF">2019-05-03T07:42:00Z</dcterms:modified>
</cp:coreProperties>
</file>